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F" w:rsidRDefault="009C5C75" w:rsidP="009C5C75">
      <w:pPr>
        <w:jc w:val="center"/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</w:pPr>
      <w:bookmarkStart w:id="0" w:name="_GoBack"/>
      <w:r w:rsidRPr="009C5C75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حول</w:t>
      </w:r>
      <w:r w:rsidRPr="009C5C75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9C5C75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المهر</w:t>
      </w:r>
    </w:p>
    <w:bookmarkEnd w:id="0"/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السلام عليكم ورحمة الله وبركاته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 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أما بعد فقد قرأت مقال الأستاذ وهبي الألباني المنشور في عدد جمادى الأولى سنة 1381 هـ من مجلة التمدن الإسلامي الزاهرة ، في الرد على الأستاذ محمود مهدي استانبولي في مسألة تحديد المهور ، فرأيته قال فيه ما نصه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 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لقد قرر الأستاذ محمود مهدي أن قصة اقتراح عمر -رضي الله تعالى عنه- ترك التغالى في المهور هى خبر ضعيف ، لا يصح الاعتماد عليه ، مع أن الخبر قد صححه ابن كثير الذى ذكر الخبر في تفسيره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قال الحافظ أبو يعلى ( بسنده إلى مسروق ) قال : ركب عمر بن الخطاب منبر رسول الله -صلى الله عليه وسلم- ثم قال : أيها الناس ! ما إكثاركم في صداق النساء ، وقد كان رسول الله -صلى الله عليه وسلم- وأصحابه والصداقات فيما بينهم أربعمائة درهم فما دون ذلك ، ولو كان ذلك تقوى عند الله أو كرامة لم تسبقوهم إليها فلا أعرفن ما زاد رجل في صداق امرأة على أربعمائة درهم ، قال : ثم نزل فاعترضته امرأة من قريش ، فقالت : يا أمير المؤمنين ! نهيت الناس أن يزيدوا في مهر النساء على أربعمائة درهم ؟ قال : نعم ، فقالت : أما سمعت ما أنزل الله في القرآن ؟ قال : وأين ذلك ؟ فقالت : أما سمعت الله يقول : ( … واءتيتم إحداهن قنطارا … ) الآية ، فقال : اللهم غفراً ، كل الناس أفقه من عمر ، ثم رجع فركب المنبر ، فقال : أيها الناس إني كنت قد نهيتكم أن تزيدوا النساء في صداقاتهم على أربعمائة درهم ، فمن شاء أن يعطي من ماله ما أحب ، قال أبو يعلى : وأظنه قال : فمن طابت نفسه فليفعل . إسناده جيد قوي ” ابن كثير ج 1 ص 467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“.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ومن الطبيعي من مثلي أن لا يدخل في نزاع جديد بين الطرفين المختلفين في قصة التحديد المذكور ، لأن للاجتهاد في ذلك مساغاً واسعاً ، ولكل رأيه ، لا سيما وهو يشبه من ناحية مسألة تحديد الأسعار التي قال بها بعض العلماء ، مع توارد الأحاديث في أن النبي -صلى الله عليه وسلم- أبى أن يسعر للناس حين طلبوا ذلك منه ، وقال : ” إن الله هو المسعر . . . ” فإذا قال الأستاذ محمود بتحديد المهور ، وافترض أنه لم يسبق إليه ، فقد سبق إلى مثله ، بل وإلى ما هو أولى بالمنع منه ، وهو تحديد الأسعار عند من يمنع من تحديد المهور ، كالأستاذ وهبي ، فهل يقول بذلك ، هذا ما لا نظنه به ، ولذلك فإني ما كنت أود منه أن لا يشنع عليه في الرد ذلك التشنيع الذي يشعر الآخرين بأنه إنما حمله عليه التعصب المذهبي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 .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lastRenderedPageBreak/>
        <w:t>هذا مع علم الأستاذ وهبي -فيما أظن- أن النبي -صلى الله عليه وسلم- نهى عن صيام يوم الجمعة وقوله -صلى الله عليه وسلم- : ” لا طاعة لمخلوق في معصية الخالق ” ومع ذلك ، لم نسمع من الأستاذ وهبي ولا من غيره كلمة واحدة في إنكار هذه المخالفة الصريحة للسنة الصحيحة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!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إنني لا أريد الدخول في نزاع جديد في المسألة ، وانما الذي أريد بيانه في هذه الكلمة ، هو بيان ضعف مستند الأستاذ وهبي في تصحيح قصة المرأة تقليداً منه للحافظ ابن كثير ، وأنا وإن كنت أعذر الأستاذ وهبي في هذا التقليد ( ولا يكلف الله نفسا إلا وسعها ) فإني في الوقت نفسه ألفت نظره إلى أن التقليد ليس علماً باتفاق العلماء ، فلا يصلح إذن اتخاذه حجة للرد على المخالفين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وهأنذا : أشرع الآن في بيان ضعف ذلك ، مستنداً فيه إلى القواعد الحديثية فأقول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إن هذا الخبر الذي نقله الأستاذ عن الحافظ ابن كثير يتضمن أمرين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الأول : نهي عمر عن الزيادة في مهور النساء على أربعمائة درهم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والآخر : اعتراض المرأة عليه في ذلك وتذكيرها إياه بالآية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إذا تبين ذلك . فباستطاعتنا الآن أن نقول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أما الأمر الأول فلا شك في صحته عن عمر رضي الله عنه ، لوروده عنه من طرق ، ولا بأس من ذكرها لما لذلك من فائدة هامة ستتبين للقاريء الكريم فيما بعد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1-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عن أبي العجفاء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  <w:proofErr w:type="gramEnd"/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خطبنا عمر رحمه الله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ألا لا تغلوا بصدق النساء ، فإنها لو كانت مكرمة في الدنيا أو تقوى عند الله ، لكان أولاكم بها النبي -صلى الله عليه وسلم- ، ما أصدق رسول الله -صلى الله عليه وسلم- امرأة من نسائه ، ولا أصدقت امرأة من بناته أكثر من ثنتي عشرة أوقية ” زاد في رواية : ” وان الرجل ليغالي بصدقة امرأته حتى يكون لها عداوة في نفسه ، وحتى يقول : كلفت لكم علق القربة “(1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)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أخرجه أبو داود (2106) والنسائي (2/ 87-88) والترمذي (1/ 308) والدارمي (2/141 ) وابن ماجة (1887 ) والحاكم (2/ 175-176 ) والبيهقي (7/231) والطيالسي (رقم 64) وأحمد (1/ 40 و 48) وقال الترمذي : ” حديث حسن صحيح ” . وقال الحاكم : ” صحيح الإسناد ” ووافقه الذهبي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وهو كما قالوا ، فإن رجاله ثقات رجال الشيخين ، غير أبي العجفاء ، واسمه هرم ، وهو ثقة كما قال ابن معين والدارقطني وغيرهما ، وقد توبع كما يأتي ، وقد سمعه منه ابن سيرين كما في رواية أحمد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2-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عن ابن عباس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  <w:proofErr w:type="gramEnd"/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قال عمر : لا تغالوا بمهور النساء . وذكر الحديث . رواه الحاكم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lastRenderedPageBreak/>
        <w:t xml:space="preserve">3-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عن ابن عمر أن عمر بن الخطاب رضي الله عنه خطب الناس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يا أيها الناس لا تغالوا مهر النساء . الحديث . رواه الحاكم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4-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عن شريح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قال عمر بن الخطاب : فذكره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5-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عن سعيد بن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المسيب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أن عمر بن الخطاب رضي الله عنه قام على منبره فحمد الله وأثنى عليه فقال : فذكره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أخرجه الحاكم وقال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فقد تواترت الأسانيد الصحيحة بصحة خطبة أمير المؤمنين عمر بن الخطاب رضي الله عنه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( بذلك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) ، وهذا الباب لي مجموع في جزء كبير ” . ووافقه الذهبي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وهذه الطرق جميعها ليس فيها قصة المرأة ومعارضتها لعمر ، وفي ذلك تنبيه لأهل العلم إلى احتمال ضعفها لشذوذ أو نكارة فلننظر في سندها إذن لنتبين مبلغ صحة هذا الاحتمال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لقد ساق الحافظ ابن كثير إسناد أبي يعلى بتمامه من طريق ” ابن إسحاق حدثني محمد بن عبد الرحمن عن مجالد بن سعيد عن الشعبي عن مسروق قال ” . فذكره ، وقد اختصر إسناده الأستاذ وهبي فلم يحسن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وفي هذا السند علل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1-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ضعف مجالد بن سعيد ، ولا أريد أن أطيل على القراء بذكر أقوال العلماء في تضعيفه ، وانما أقتصر على ذكر قول حافظين من الحفاظ المتأخرين المحيطين بأقوال المتقدمين ، وهما الحافظ الذهبي والحافظ العسقلاني ، فقال الأول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في ”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الميزان ” : ” فيه لين ” . وقال الحافظ العسقلاني في ” التقريب ” : ” ليس بالقوي ، وقد تغير فى آخر عمره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”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2-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الاختلاف في سنده ، فقد رواه ابن إسحاق عن مجالد عن الشعبي عن مسروق ، كما تقدم ، وخالفه هشيم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حدثنا مجالد عن الشعبي قال : خطب عمر بن الخطاب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 .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أخرجه البيهقي (7 / 233) وقال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هذا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منقطع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”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وذلك لأن الشعبي واسمه عامر ين شراحيل لم يسمع من عمر وادخال ابن إسحاق بينهما مسروقاً مما لا يطمئن القلب له ، لتفرد ابن إسحاق به ، وقد علم كل مشتغل بهذا الفن أن في تفرده نكارة ، قال الذهبي في خاتمة ترجمته : ” حسن الحديث ، صالح الحال ، صدوق ، وما انفرد به ، ففيه نكارة ، فإن في حفظه شيئاً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”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وقد خالفه هشيم ، وهو ثقة ثبت كما في ” التقريب ” وهو قد أرسله ، فروايته هي المعتمدة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ومما سبق يتبين أن في إسناد هذه القصة علتين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lastRenderedPageBreak/>
        <w:t>ضعف مجالد ، والانقطاع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وإذا كان الأمر كذلك ، فقول الحافظ ابن كثير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إسناده جيد قوي “(2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) .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غير قوي ، بل هو سهو منه -رحمه الله- لا يجوز لمن يبين له أن يقلده ، لا سيما مع إعلال الحافظ البيهقي إياه بالانقطاع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وإذا تبين هذا التحقيق للقاريء الكريم ، وتذكر أن خطبة عمر هذه وردت عنه من خمسة طرق ، ليس فيها قصة المرأة ، عرف حينئذ أنها ضعيفة منكرة لا تصح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ومما يؤيد ذلك ما أخرجه البيهقي من طريق بكر بن عبد الله المزني قال : قال عمر بن الخطاب ” لقد خرجت وأنا أريد أن أنهي عن كثرة مهور النساء حتى قرأت هذه الآية : ( وءاتيتم إحداهن قنطارا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) “.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وقال البيهقي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هذا مرسل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جيد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”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قلت : وهو أصح ، من مرسل ابن إسحاق ، لأن رجاله كلهم ثقات ، وهو بظاهره يبطل قصة المرأة ، لأنه يدل على أن تراجع عمر -رضي الله عنه- عما هم به من النهي إنما كان بقراءته الآية قبيل خروجه إلى الناس ، بينما القصة تقول : إن تراجعه إنما كان بعد خروجه وتذكير المرأة إياه بالآية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وعلى كل حال ، فهذان المرسلان لا يصحان لإرسالهما وللتعارض الذي بينهما ، ومخالفتهما لسائر طرق الحديث عن عمر ، التي أطبقت على أن عمر نهى عن التغالي في المهور ، ولم تذكر أنه رجع عن ذلك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وليس في نهي عمر عن ذلك ما ينافي السنة حتى يتراجع عنه ، بل فيها ما يشهد ، فقد صح عن أبي هريرة قال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: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”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جاء رجل إلى النبي -صلى الله عليه وسلم-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فقال :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إني تزوجت امرأة من الأنصار ، قال النبي -صلى الله عليه وسلم- : ” هل نظرت إليها فإن في عيون الأنصار شيئاً ؟ ” ، قال : قد نظرت إليها ، قال : ” على كم تزوجتها ؟ ” قال أربع أواق ، فقال له النبي -صلى الله عليه وسلم- : ” على أربع أواق ؟! كأنما تنحتون الفضة من عرض هذا الجبل ” رواه مسلم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وإذا تبين أن نهي عمر رضي الله عنه عن التغالي في المهور موافق للسنة ، وحينئذ يمكن أن نقول : إن في القصة نكارة أخرى تدل على بطلانها ، وذلك أن نهيه ليس فيه ما يخالف الآية ، حتى يتسنى للمرأة أن تعترض عليه ، ويسلم هو لها ذلك ، لأن له -رضي الله عنه- أن يجيبها على اعتراضها -لو صح- بمثل قوله : لا منافاة بين نهيي وبين الآية من وجهين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الأول : أن نهيي موافق للسنة ، وليس هو من باب التحريم بل التنزيه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lastRenderedPageBreak/>
        <w:t>الآخر : أن الآية وردت في المرأة التي يريد الزوج أن يطلقها ، وكان قدر لها مهراً ، فلا يجوز له أن يأخذ منه شيئاً دون رضاها ، مهما كان كثيراً ، فقد قال تعالى : ( وإن أردتم استبدال زوج مكان زوج وءاتيتم إحداهن قنطارا فلا تأخذوا منه شيئاً أتأخذونه بهتانا وإثما مبينا ) فالآية وردت في وجوب المحافظة على صداق المرأة وعدم الاعتداء عليه ، والحديث وما في معناه ونهي عمر جاء لتطيف المهر وعدم التغالي فيه ، وذلك لا ينافي بوجه من الوجوه عدم الاعتداء على المهر بحكم أنه صار حقاً لها بمحض اختيار الرجل ، فإذا خالف هو ، ووافق على المهر الغالي فهو المسؤول عن ذلك دون غيره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وبعد : فهذا وجه انشرح له صدري لبيان نكارة القصة من حيث متنها ، فإن وافق ذلك الحق ، فالفضل لله ، والحمد له على توفيقه ، وإن كان خطأ ، ففيما قدمنا من الأدلة على بيان ضعفها من جهة إسنادها كفاية ، والله سبحانه وتعالى هو الهادي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محمد ناصر الدين الألباني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دمشق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6 / 7 / 1381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هـ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المصدر: مجلة التمدن الإسلامي (28 / 514 – 519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)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1)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أي تحملت لأجلك كل شئ ، حتى علق القربة وهو حبلها الذي تعلق به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>.</w:t>
      </w:r>
    </w:p>
    <w:p w:rsidR="009C5C75" w:rsidRPr="009C5C75" w:rsidRDefault="009C5C75" w:rsidP="009C5C75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7"/>
          <w:szCs w:val="27"/>
        </w:rPr>
      </w:pP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2) 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وتبعه السيوطي </w:t>
      </w:r>
      <w:proofErr w:type="gramStart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>في ”</w:t>
      </w:r>
      <w:proofErr w:type="gramEnd"/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  <w:rtl/>
        </w:rPr>
        <w:t xml:space="preserve"> الدرر المنثور ” ( 2 / 133</w:t>
      </w:r>
      <w:r w:rsidRPr="009C5C75">
        <w:rPr>
          <w:rFonts w:ascii="Simplified Arabic" w:eastAsia="Times New Roman" w:hAnsi="Simplified Arabic" w:cs="Simplified Arabic"/>
          <w:color w:val="444444"/>
          <w:sz w:val="27"/>
          <w:szCs w:val="27"/>
        </w:rPr>
        <w:t xml:space="preserve"> ).</w:t>
      </w:r>
    </w:p>
    <w:p w:rsidR="009C5C75" w:rsidRPr="009C5C75" w:rsidRDefault="009C5C75" w:rsidP="009C5C75">
      <w:pPr>
        <w:jc w:val="right"/>
        <w:rPr>
          <w:rtl/>
        </w:rPr>
      </w:pPr>
    </w:p>
    <w:sectPr w:rsidR="009C5C75" w:rsidRPr="009C5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2D" w:rsidRDefault="008C122D" w:rsidP="009C5C75">
      <w:pPr>
        <w:spacing w:after="0" w:line="240" w:lineRule="auto"/>
      </w:pPr>
      <w:r>
        <w:separator/>
      </w:r>
    </w:p>
  </w:endnote>
  <w:endnote w:type="continuationSeparator" w:id="0">
    <w:p w:rsidR="008C122D" w:rsidRDefault="008C122D" w:rsidP="009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2D" w:rsidRDefault="008C122D" w:rsidP="009C5C75">
      <w:pPr>
        <w:spacing w:after="0" w:line="240" w:lineRule="auto"/>
      </w:pPr>
      <w:r>
        <w:separator/>
      </w:r>
    </w:p>
  </w:footnote>
  <w:footnote w:type="continuationSeparator" w:id="0">
    <w:p w:rsidR="008C122D" w:rsidRDefault="008C122D" w:rsidP="009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260AF9"/>
    <w:rsid w:val="002C44A9"/>
    <w:rsid w:val="00347AA5"/>
    <w:rsid w:val="00373AAA"/>
    <w:rsid w:val="003D58DA"/>
    <w:rsid w:val="004A66D7"/>
    <w:rsid w:val="004E489B"/>
    <w:rsid w:val="005065A0"/>
    <w:rsid w:val="00583B77"/>
    <w:rsid w:val="0060321F"/>
    <w:rsid w:val="00604F54"/>
    <w:rsid w:val="0064512F"/>
    <w:rsid w:val="00650E73"/>
    <w:rsid w:val="006F115F"/>
    <w:rsid w:val="006F32D4"/>
    <w:rsid w:val="0078552F"/>
    <w:rsid w:val="007C1BA8"/>
    <w:rsid w:val="00895499"/>
    <w:rsid w:val="008C122D"/>
    <w:rsid w:val="00915242"/>
    <w:rsid w:val="009C5C75"/>
    <w:rsid w:val="00B05E29"/>
    <w:rsid w:val="00BE33CA"/>
    <w:rsid w:val="00BE7350"/>
    <w:rsid w:val="00C97C44"/>
    <w:rsid w:val="00E21BFE"/>
    <w:rsid w:val="00E322E0"/>
    <w:rsid w:val="00EA5347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2014-09-02T13:10:00Z</cp:lastPrinted>
  <dcterms:created xsi:type="dcterms:W3CDTF">2014-09-02T13:13:00Z</dcterms:created>
  <dcterms:modified xsi:type="dcterms:W3CDTF">2014-09-02T13:13:00Z</dcterms:modified>
</cp:coreProperties>
</file>